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67A5447" w14:textId="77777777" w:rsidR="001866FD" w:rsidRDefault="00281F35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Dalla Confessione di fede delle Chiese Evangeliche Battiste in Italia</w:t>
      </w:r>
    </w:p>
    <w:p w14:paraId="0DFFF499" w14:textId="77777777" w:rsidR="00281F35" w:rsidRDefault="00281F35" w:rsidP="001866FD">
      <w:pPr>
        <w:jc w:val="both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</w:p>
    <w:p w14:paraId="2F574C07" w14:textId="77777777" w:rsidR="00EB55E9" w:rsidRDefault="00EB55E9" w:rsidP="001866FD">
      <w:pPr>
        <w:jc w:val="both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</w:p>
    <w:p w14:paraId="430C7618" w14:textId="77777777" w:rsidR="00281F35" w:rsidRPr="00281F35" w:rsidRDefault="00281F35" w:rsidP="001866FD">
      <w:pPr>
        <w:jc w:val="both"/>
        <w:rPr>
          <w:rFonts w:ascii="Times New Roman" w:hAnsi="Times New Roman" w:cs="Times New Roman"/>
          <w:sz w:val="24"/>
          <w:szCs w:val="24"/>
        </w:rPr>
      </w:pPr>
      <w:r w:rsidRPr="00281F35">
        <w:rPr>
          <w:rFonts w:ascii="Times New Roman" w:hAnsi="Times New Roman" w:cs="Times New Roman"/>
          <w:sz w:val="24"/>
          <w:szCs w:val="24"/>
        </w:rPr>
        <w:t xml:space="preserve">Noi crediamo che l’autorità stabilita da Dio </w:t>
      </w:r>
      <w:proofErr w:type="gramStart"/>
      <w:r w:rsidRPr="00281F35">
        <w:rPr>
          <w:rFonts w:ascii="Times New Roman" w:hAnsi="Times New Roman" w:cs="Times New Roman"/>
          <w:sz w:val="24"/>
          <w:szCs w:val="24"/>
        </w:rPr>
        <w:t>è ordinata</w:t>
      </w:r>
      <w:proofErr w:type="gramEnd"/>
      <w:r w:rsidRPr="00281F35">
        <w:rPr>
          <w:rFonts w:ascii="Times New Roman" w:hAnsi="Times New Roman" w:cs="Times New Roman"/>
          <w:sz w:val="24"/>
          <w:szCs w:val="24"/>
        </w:rPr>
        <w:t xml:space="preserve"> alla convivenza pacifica, delibera e giusta dei singoli e dei popoli. Noi riconosciamo che lo Stato democratico moderno, pur nelle contraddizioni che sono proprie di tutte le strutture umane, conserva elementi inequivoci dell’opera di redenzione </w:t>
      </w:r>
      <w:proofErr w:type="gramStart"/>
      <w:r w:rsidRPr="00281F3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81F35">
        <w:rPr>
          <w:rFonts w:ascii="Times New Roman" w:hAnsi="Times New Roman" w:cs="Times New Roman"/>
          <w:sz w:val="24"/>
          <w:szCs w:val="24"/>
        </w:rPr>
        <w:t xml:space="preserve"> Dio nella storia. Il ruolo della Chiesa di Cristo, distinto e separato da quello dello Stato, consiste nel perseguire la propria missione ora in coordinazione, con gli ordinamenti dello Stato ora in contestazione delle sue degenerazioni che limitano la libertà e corrompono la giustizia. </w:t>
      </w:r>
    </w:p>
    <w:p w14:paraId="501B507B" w14:textId="77777777" w:rsidR="00281F35" w:rsidRPr="00EB55E9" w:rsidRDefault="001866FD" w:rsidP="00EB55E9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42EB6FC0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5D2AF642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281F35">
        <w:rPr>
          <w:rFonts w:ascii="AR BLANCA" w:hAnsi="AR BLANCA"/>
        </w:rPr>
        <w:t xml:space="preserve">pregando per il riconoscimento della libertà </w:t>
      </w:r>
      <w:proofErr w:type="gramStart"/>
      <w:r w:rsidR="00281F35">
        <w:rPr>
          <w:rFonts w:ascii="AR BLANCA" w:hAnsi="AR BLANCA"/>
        </w:rPr>
        <w:t>religiosa</w:t>
      </w:r>
      <w:proofErr w:type="gramEnd"/>
    </w:p>
    <w:p w14:paraId="54363630" w14:textId="77777777" w:rsidR="001866FD" w:rsidRDefault="00281F35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 xml:space="preserve">Agosto – Settembre </w:t>
      </w:r>
      <w:r w:rsidR="001866FD">
        <w:rPr>
          <w:rFonts w:ascii="Baskerville Old Face" w:hAnsi="Baskerville Old Face"/>
          <w:i/>
        </w:rPr>
        <w:t>2017</w:t>
      </w:r>
    </w:p>
    <w:p w14:paraId="3EC9C513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45E1E5CD" wp14:editId="0639D154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A4A7C" w14:textId="77777777" w:rsidR="00281F35" w:rsidRDefault="00281F35" w:rsidP="001866FD">
      <w:pPr>
        <w:jc w:val="center"/>
        <w:rPr>
          <w:rFonts w:ascii="Baskerville Old Face" w:hAnsi="Baskerville Old Face"/>
          <w:i/>
        </w:rPr>
      </w:pPr>
    </w:p>
    <w:p w14:paraId="0328560F" w14:textId="77777777" w:rsidR="00EB55E9" w:rsidRDefault="00EB55E9" w:rsidP="001866FD">
      <w:pPr>
        <w:jc w:val="center"/>
        <w:rPr>
          <w:rFonts w:ascii="Baskerville Old Face" w:hAnsi="Baskerville Old Face"/>
          <w:i/>
        </w:rPr>
      </w:pPr>
    </w:p>
    <w:p w14:paraId="3D7A3D37" w14:textId="77777777" w:rsidR="001866FD" w:rsidRPr="00EB55E9" w:rsidRDefault="001866FD" w:rsidP="001866FD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281F35" w:rsidRPr="00EB55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 xml:space="preserve">12 </w:t>
      </w:r>
      <w:r w:rsidR="00281F35"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Parlate e agite come persone che devono essere giudicate secondo una legge di libertà</w:t>
      </w:r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  <w:proofErr w:type="gramStart"/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proofErr w:type="gramEnd"/>
      <w:r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proofErr w:type="spellStart"/>
      <w:r w:rsidR="00281F35"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>Gc</w:t>
      </w:r>
      <w:proofErr w:type="spellEnd"/>
      <w:r w:rsidR="00281F35"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2,12</w:t>
      </w:r>
      <w:r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158B3091" w14:textId="77777777" w:rsidR="001866FD" w:rsidRDefault="001866FD" w:rsidP="001866FD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7D2DD08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0F7631C8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1F35">
        <w:rPr>
          <w:rFonts w:ascii="Times New Roman" w:hAnsi="Times New Roman" w:cs="Times New Roman"/>
          <w:b/>
        </w:rPr>
        <w:t>Ascoltaci o Padre</w:t>
      </w:r>
      <w:r>
        <w:rPr>
          <w:rFonts w:ascii="Times New Roman" w:hAnsi="Times New Roman" w:cs="Times New Roman"/>
          <w:b/>
        </w:rPr>
        <w:t>!</w:t>
      </w:r>
    </w:p>
    <w:p w14:paraId="44609023" w14:textId="77777777" w:rsidR="001866FD" w:rsidRPr="00281F35" w:rsidRDefault="005C60B9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1F35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Perché ogni uomo possa professare liberamente la propria religione senza vincoli e persecuzioni. Preghiamo. </w:t>
      </w:r>
    </w:p>
    <w:p w14:paraId="47865752" w14:textId="77777777" w:rsidR="001866FD" w:rsidRDefault="00066D4A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  <w:r>
        <w:pict w14:anchorId="73202D8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.85pt;margin-top:79.2pt;width:256.45pt;height:195.7pt;z-index:251658240;mso-width-relative:margin;mso-height-relative:margin">
            <v:textbox>
              <w:txbxContent>
                <w:p w14:paraId="3480503E" w14:textId="77777777" w:rsidR="00281F35" w:rsidRPr="00281F35" w:rsidRDefault="00281F35" w:rsidP="00281F35">
                  <w:pPr>
                    <w:pStyle w:val="NormaleWeb"/>
                    <w:shd w:val="clear" w:color="auto" w:fill="FFFFFF"/>
                    <w:spacing w:before="120" w:beforeAutospacing="0" w:after="120" w:afterAutospacing="0"/>
                    <w:rPr>
                      <w:color w:val="000000" w:themeColor="text1"/>
                    </w:rPr>
                  </w:pPr>
                  <w:r w:rsidRPr="00281F35">
                    <w:rPr>
                      <w:color w:val="000000" w:themeColor="text1"/>
                    </w:rPr>
                    <w:t>Il</w:t>
                  </w:r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281F35">
                    <w:rPr>
                      <w:b/>
                      <w:bCs/>
                      <w:color w:val="000000" w:themeColor="text1"/>
                    </w:rPr>
                    <w:t>metodismo</w:t>
                  </w:r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281F35">
                    <w:rPr>
                      <w:color w:val="000000" w:themeColor="text1"/>
                    </w:rPr>
                    <w:t>è  un movimento del protestantesimo, avviato dal</w:t>
                  </w:r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7" w:tooltip="Pastore (religione)" w:history="1">
                    <w:r w:rsidRPr="00281F35">
                      <w:rPr>
                        <w:rStyle w:val="Collegamentoipertestuale"/>
                        <w:color w:val="000000" w:themeColor="text1"/>
                        <w:u w:val="none"/>
                      </w:rPr>
                      <w:t>pastore</w:t>
                    </w:r>
                  </w:hyperlink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8" w:tooltip="Anglicanesimo" w:history="1">
                    <w:r w:rsidRPr="00281F35">
                      <w:rPr>
                        <w:rStyle w:val="Collegamentoipertestuale"/>
                        <w:color w:val="000000" w:themeColor="text1"/>
                        <w:u w:val="none"/>
                      </w:rPr>
                      <w:t>anglicano</w:t>
                    </w:r>
                  </w:hyperlink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9" w:tooltip="John Wesley" w:history="1">
                    <w:r w:rsidRPr="00281F35">
                      <w:rPr>
                        <w:rStyle w:val="Collegamentoipertestuale"/>
                        <w:color w:val="000000" w:themeColor="text1"/>
                        <w:u w:val="none"/>
                      </w:rPr>
                      <w:t>John Wesley</w:t>
                    </w:r>
                  </w:hyperlink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281F35">
                    <w:rPr>
                      <w:color w:val="000000" w:themeColor="text1"/>
                    </w:rPr>
                    <w:t>nel</w:t>
                  </w:r>
                  <w:r w:rsidRPr="00281F35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0" w:tooltip="XVIII secolo" w:history="1">
                    <w:r w:rsidRPr="00281F35">
                      <w:rPr>
                        <w:rStyle w:val="Collegamentoipertestuale"/>
                        <w:color w:val="000000" w:themeColor="text1"/>
                        <w:u w:val="none"/>
                      </w:rPr>
                      <w:t>XVIII secolo</w:t>
                    </w:r>
                  </w:hyperlink>
                  <w:r w:rsidRPr="00281F35">
                    <w:rPr>
                      <w:color w:val="000000" w:themeColor="text1"/>
                    </w:rPr>
                    <w:t xml:space="preserve">. Che si distingue per profonda spiritualità, dinamismo evangelico e marcata sensibilità verso i problemi etici, sociali e politici. </w:t>
                  </w:r>
                </w:p>
                <w:p w14:paraId="39932215" w14:textId="77777777" w:rsidR="001866FD" w:rsidRPr="00281F35" w:rsidRDefault="00281F35" w:rsidP="00281F35">
                  <w:pPr>
                    <w:rPr>
                      <w:szCs w:val="21"/>
                    </w:rPr>
                  </w:pPr>
                  <w:r w:rsidRPr="00281F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</w:t>
                  </w:r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281F3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battismo</w:t>
                  </w:r>
                  <w:proofErr w:type="spellEnd"/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81F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è costituito da un gruppo di denominazioni cristiane riformate, nate nell'alveo del</w:t>
                  </w:r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1" w:tooltip="Protestantesimo" w:history="1">
                    <w:r w:rsidRPr="00281F35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protestantesimo</w:t>
                    </w:r>
                  </w:hyperlink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81F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anglosassone, che affondano le proprie radici storiche nel</w:t>
                  </w:r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2" w:tooltip="Puritani" w:history="1">
                    <w:r w:rsidRPr="00281F35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puritanesimo</w:t>
                    </w:r>
                  </w:hyperlink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281F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inglese del</w:t>
                  </w:r>
                  <w:r w:rsidRPr="00281F35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3" w:tooltip="XVII secolo" w:history="1">
                    <w:r w:rsidRPr="00281F35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XVII secolo</w:t>
                    </w:r>
                  </w:hyperlink>
                  <w:r>
                    <w:rPr>
                      <w:rFonts w:ascii="Arial" w:hAnsi="Arial" w:cs="Arial"/>
                      <w:color w:val="222222"/>
                      <w:sz w:val="23"/>
                      <w:szCs w:val="23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 w:rsidR="005C60B9" w:rsidRPr="00281F35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Per le comunità battiste e metodiste, perché </w:t>
      </w:r>
      <w:proofErr w:type="gramStart"/>
      <w:r w:rsidR="005C60B9" w:rsidRPr="00281F35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>riconoscano</w:t>
      </w:r>
      <w:proofErr w:type="gramEnd"/>
      <w:r w:rsidR="005C60B9" w:rsidRPr="00281F35"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  <w:t xml:space="preserve"> sei sacramenti il dono di Cristo per tutta l’umanità e facciano della libertà di coscienza un autentico stile ecclesiale. Preghiamo.</w:t>
      </w:r>
    </w:p>
    <w:p w14:paraId="07D0BF02" w14:textId="77777777" w:rsidR="00EB55E9" w:rsidRPr="00281F35" w:rsidRDefault="00EB55E9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E3C5783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1BF627BD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4D5F4DE8" w14:textId="77777777" w:rsidR="001866FD" w:rsidRDefault="001866FD" w:rsidP="001866FD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5C3CABB9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1E94CE5F" w14:textId="77777777" w:rsidR="001866FD" w:rsidRDefault="001866FD" w:rsidP="001866FD">
      <w:pPr>
        <w:jc w:val="center"/>
        <w:rPr>
          <w:rStyle w:val="Enfasigrassetto"/>
          <w:color w:val="000000"/>
          <w:sz w:val="23"/>
          <w:szCs w:val="23"/>
        </w:rPr>
      </w:pPr>
    </w:p>
    <w:p w14:paraId="4DBDD725" w14:textId="77777777" w:rsidR="001866FD" w:rsidRDefault="001866FD" w:rsidP="00EB55E9">
      <w:pPr>
        <w:spacing w:line="240" w:lineRule="auto"/>
        <w:rPr>
          <w:rStyle w:val="Enfasigrassetto"/>
          <w:color w:val="000000"/>
          <w:sz w:val="23"/>
          <w:szCs w:val="23"/>
        </w:rPr>
      </w:pPr>
    </w:p>
    <w:p w14:paraId="06F38EF8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48C0827B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1C5A7FFA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56EC64BF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066D4A"/>
    <w:rsid w:val="000C5C2C"/>
    <w:rsid w:val="001866FD"/>
    <w:rsid w:val="00281F35"/>
    <w:rsid w:val="003525B1"/>
    <w:rsid w:val="005338AB"/>
    <w:rsid w:val="00543599"/>
    <w:rsid w:val="005C60B9"/>
    <w:rsid w:val="007F3477"/>
    <w:rsid w:val="00EB55E9"/>
    <w:rsid w:val="00F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C663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8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Protestantesimo" TargetMode="External"/><Relationship Id="rId12" Type="http://schemas.openxmlformats.org/officeDocument/2006/relationships/hyperlink" Target="https://it.wikipedia.org/wiki/Puritani" TargetMode="External"/><Relationship Id="rId13" Type="http://schemas.openxmlformats.org/officeDocument/2006/relationships/hyperlink" Target="https://it.wikipedia.org/wiki/XVII_secolo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Pastore_(religione)" TargetMode="External"/><Relationship Id="rId8" Type="http://schemas.openxmlformats.org/officeDocument/2006/relationships/hyperlink" Target="https://it.wikipedia.org/wiki/Anglicanesimo" TargetMode="External"/><Relationship Id="rId9" Type="http://schemas.openxmlformats.org/officeDocument/2006/relationships/hyperlink" Target="https://it.wikipedia.org/wiki/John_Wesley" TargetMode="External"/><Relationship Id="rId10" Type="http://schemas.openxmlformats.org/officeDocument/2006/relationships/hyperlink" Target="https://it.wikipedia.org/wiki/XVIII_secol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4</cp:revision>
  <cp:lastPrinted>2017-05-29T07:13:00Z</cp:lastPrinted>
  <dcterms:created xsi:type="dcterms:W3CDTF">2017-05-14T14:09:00Z</dcterms:created>
  <dcterms:modified xsi:type="dcterms:W3CDTF">2017-05-29T07:13:00Z</dcterms:modified>
</cp:coreProperties>
</file>